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tytu"/>
        <w:spacing w:lineRule="auto" w:line="360"/>
        <w:rPr>
          <w:rFonts w:ascii="Cambria" w:hAnsi="Cambria"/>
        </w:rPr>
      </w:pPr>
      <w:r>
        <w:rPr>
          <w:rFonts w:ascii="Cambria" w:hAnsi="Cambria"/>
        </w:rPr>
      </w:r>
      <w:bookmarkStart w:id="0" w:name="_GoBack"/>
      <w:bookmarkStart w:id="1" w:name="_GoBack"/>
      <w:bookmarkEnd w:id="1"/>
    </w:p>
    <w:p>
      <w:pPr>
        <w:pStyle w:val="Podtytu"/>
        <w:spacing w:lineRule="auto" w:line="36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Podtytu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ROZKŁAD MATERIAŁU NAUCZANIA I PLAN WYNIKOWY</w:t>
      </w:r>
    </w:p>
    <w:p>
      <w:pPr>
        <w:pStyle w:val="Tretekstu"/>
        <w:spacing w:before="0" w:after="0"/>
        <w:jc w:val="center"/>
        <w:rPr>
          <w:rFonts w:ascii="Cambria" w:hAnsi="Cambria"/>
          <w:b/>
          <w:b/>
          <w:sz w:val="24"/>
        </w:rPr>
      </w:pPr>
      <w:r>
        <w:rPr>
          <w:rFonts w:ascii="Cambria" w:hAnsi="Cambria"/>
          <w:b/>
          <w:sz w:val="24"/>
        </w:rPr>
        <w:t>KLASA VI SZKOŁY PODSTAWOWEJ</w:t>
      </w:r>
    </w:p>
    <w:p>
      <w:pPr>
        <w:pStyle w:val="Normal"/>
        <w:spacing w:lineRule="auto" w:line="360"/>
        <w:jc w:val="both"/>
        <w:rPr>
          <w:rFonts w:ascii="Cambria" w:hAnsi="Cambria"/>
          <w:i/>
          <w:i/>
          <w:sz w:val="24"/>
        </w:rPr>
      </w:pPr>
      <w:r>
        <w:rPr>
          <w:rFonts w:ascii="Cambria" w:hAnsi="Cambria"/>
          <w:i/>
          <w:sz w:val="24"/>
        </w:rPr>
      </w:r>
    </w:p>
    <w:p>
      <w:pPr>
        <w:pStyle w:val="Normal"/>
        <w:spacing w:lineRule="auto" w:line="360"/>
        <w:jc w:val="both"/>
        <w:rPr>
          <w:rFonts w:ascii="Cambria" w:hAnsi="Cambria"/>
          <w:i/>
          <w:i/>
          <w:sz w:val="24"/>
        </w:rPr>
      </w:pPr>
      <w:r>
        <w:rPr>
          <w:rFonts w:ascii="Cambria" w:hAnsi="Cambria"/>
          <w:i/>
          <w:sz w:val="24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Podstawa programowa, opublikowana w rozporządzeniu Ministra Edukacji Narodowej z 14 lutego 2017 roku (Dz. U. z 2017 r., poz. 356), wprowadziła nowy system nauczania i wychowania. Zostały w niej określone cele kształcenia sformułowane w języku wymagań ogólnych oraz treści nauczania i oczekiwane umiejętności uczniów wyrażone w języku wymagań szczegółowych. 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Ponieważ wymagania ogólne (ujęte w trzech obszarach: I. Chronologia historyczna, II. Analiza i interpretacja historyczna, III. Tworzenie narracji historycznej) odnoszą się do umiejętności nabywanych w toku całego kształcenia historycznego, plan wynikowy uwzględnia tylko wymagania szczegółowe dotyczące poszczególnych jednostek lekcyjnych. 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Cele i materiał poszczególnych tematów zostały sformułowane w ujęciu operacyjnym i zakwalifikowane na dwa poziomy wymagań: podstawowy (P) i ponadpodstawowy (PP).</w:t>
      </w:r>
    </w:p>
    <w:p>
      <w:pPr>
        <w:pStyle w:val="Normal"/>
        <w:spacing w:lineRule="auto" w: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4"/>
        </w:rPr>
      </w:pPr>
      <w:r>
        <w:rPr/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  <w:r>
        <w:br w:type="page"/>
      </w:r>
    </w:p>
    <w:tbl>
      <w:tblPr>
        <w:tblW w:w="14574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629"/>
        <w:gridCol w:w="1870"/>
        <w:gridCol w:w="653"/>
        <w:gridCol w:w="2804"/>
        <w:gridCol w:w="2778"/>
        <w:gridCol w:w="5839"/>
      </w:tblGrid>
      <w:tr>
        <w:trPr>
          <w:trHeight w:val="703" w:hRule="atLeast"/>
          <w:cantSplit w:val="true"/>
        </w:trPr>
        <w:tc>
          <w:tcPr>
            <w:tcW w:w="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pageBreakBefore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PUNKT PODSTAWY PROGRAMOWEJ</w:t>
            </w:r>
          </w:p>
        </w:tc>
        <w:tc>
          <w:tcPr>
            <w:tcW w:w="1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TEMAT</w:t>
            </w:r>
          </w:p>
        </w:tc>
        <w:tc>
          <w:tcPr>
            <w:tcW w:w="65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aps/>
              </w:rPr>
              <w:t>Liczba godziN</w:t>
            </w:r>
          </w:p>
        </w:tc>
        <w:tc>
          <w:tcPr>
            <w:tcW w:w="11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KSZTAŁCENIA W UJĘCIU OPERACYJNYM</w:t>
            </w:r>
          </w:p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284" w:hRule="atLeast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8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ZAPAMIĘTYWANIE</w:t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ROZUMIENIE</w:t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UMIEJĘTNOŚCI</w:t>
            </w:r>
          </w:p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940" w:hRule="atLeast"/>
          <w:cantSplit w:val="true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8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  <w:spacing w:val="-2"/>
              </w:rPr>
            </w:pPr>
            <w:r>
              <w:rPr>
                <w:rFonts w:ascii="Cambria" w:hAnsi="Cambria"/>
              </w:rPr>
              <w:t>Czego będziemy się uczyć w klasie </w:t>
            </w:r>
            <w:r>
              <w:rPr>
                <w:rFonts w:ascii="Cambria" w:hAnsi="Cambria"/>
                <w:spacing w:val="-2"/>
              </w:rPr>
              <w:t>VI?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42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Zapoznanie uczniów z tematyką zajęć i przedmiotowym systemem oceniania.</w:t>
            </w:r>
          </w:p>
          <w:p>
            <w:pPr>
              <w:pStyle w:val="Normal"/>
              <w:suppressAutoHyphens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Omówienie zasad kontroli i oceny osiągnięć ucznia.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VIII.1), VIII.2)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1. </w:t>
            </w:r>
          </w:p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Wielkie odkrycia geograficzne</w:t>
            </w:r>
          </w:p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1492, 1498, 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1519–1522 (P), 1453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Krzysztofa Kolumba, Vasco da Gamy, Ferdynanda Magellana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wynalazki, które umożliwiły odbywanie podróży oceanicznych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nazwy cywilizacji amerykańskich podbitych przez Europejczyków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przykłady roślin i zwierząt sprowadzonych z Ameryki do Europy i odwrotnie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Indianie, kolonia (P), Daleki Wschód, przyprawy korzenne, karawela, karaka, ludobójstwo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wpływ pojawienia się Turków osmańskich na handel Europy z Indiami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przypraw korzennych dla Europejczyków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czym polega znaczenie odkrycia Ameryki oraz drogi morskiej do Indii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czym polega znaczenie wyprawy Ferdynanda Magellana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 czego mogą wynikać różnice w podejściu do znaczenia odkrycia Ameryki 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Europejczycy handlowali z Indiami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Europejczycy dążyli do znalezienia drogi morskiej do Indii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przedstawić, w jaki sposób zmiany w nauce i technice umożliwiły organizację wypraw oceanicznych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trudności, jakie musieli pokonać Europejczycy, aby doprowadzić do wypraw oceanicznych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odkrycia dokonane przez Krzysztofa Kolumba i Vasco da Gamę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na czym polega różnica między celem wyprawy Kolumba a jej ostatecznym efektem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przebieg wyprawy Ferdynanda Magellana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szlaki wypraw odkrywczych na przełomie XV i XVI w.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terytoria opanowane przez Hiszpanów i Portugalczyków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wygląd azteckiej stolicy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uzasadnić twierdzenie, że Aztekowie stworzyli zaawansowaną cywilizację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najważniejsze skutki wielkich odkryć geograficznych z perspektywy Europejczyków i mieszkańców innych kontynentów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tragedię rdzennych mieszkańców Ameryki po przybyciu Europejczyków na kontynent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formułować argumenty w debacie (PP).</w:t>
            </w:r>
          </w:p>
          <w:p>
            <w:pPr>
              <w:pStyle w:val="Akapitzlist1"/>
              <w:suppressAutoHyphens w:val="false"/>
              <w:ind w:left="19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IX.1)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Renesans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 Europie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datę: ok. 1450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Michała Anioła, Leonarda da Vinci, Rafaela, Erazma z Rotterdamu, Jana Gutenberga, Mikołaja Kopernika, Galileusza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epoki odrodzenia (renesansu) (PP).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humaniści, odrodzenie (renesans) (P), człowiek renesansu, teoria geocentryczna, teoria heliocentryczna, teleskop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wynalezienia druku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istotę odkrycia dokonanego przez Kopernika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czynniki, które zadecydowały o narodzeniu się humanizmu we Włoszech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różnice w sposobie widzenia człowieka i świata w epoce średniowiecznej i w renesansie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czym się zajmowali humaniści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dokonania wybitnych przedstawicieli renesansu 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cechy charakterystyczne sztuki renesansu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dokonać charakterystyki wzorca osobowego człowieka renesansu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za pośrednictwem jakich środków w średniowieczu przekazywano informacje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porównać średniowieczne i nowożytne poglądy na temat budowy wszechświata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stosunek humanistów do człowieka i religii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związek między rozwojem renesansu a końcem średniowiecznego uniwersalizmu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argumentować w dyskusji dotyczącej znaczenia zmian, jakie zaszły w Europie w XV i XVI w. (PP).</w:t>
            </w:r>
          </w:p>
          <w:p>
            <w:pPr>
              <w:pStyle w:val="Akapitzlist1"/>
              <w:spacing w:lineRule="auto" w:line="240"/>
              <w:ind w:left="19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IX.2)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Reformacja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Europie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1517 (P), 1534, 1536, 1555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Marcina Lutra, Jana Kalwina, Henryka VIII 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główne różnice między katolicyzmem a luteranizmem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postanowienie pokoju w Augsburgu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główne założenia kalwinizmu i anglikanizmu 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luteranizm (Kościół luterański), reformacja, kalwinizm (Kościół kalwiński), anglikanizm (P), nepotyzm, protestanci, kaznodzieja, Rzesza (PP), 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ruch zapoczątkowany przez Lutra został nazwany reformacją 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sukcesu luteranizmu w Niemczech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związek między założeniami kalwinizmu a sytuacją materialną jego wyznawców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sytuację panującą w Kościele katolickim na przełomie XV i XVI w.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okoliczności, w jakich doszło do reformacji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rolę druku w rozpowszechnianiu informacji o poglądach Lutra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poglądy Marcina Lutra i Jana Kalwina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wpływ reformacji na sytuację w Niemczech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sposób zakończenia wojen religijnych w Niemczech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doszło do powstania anglikanizmu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określić zasięg reformacji w Europie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obszary, na których rozwinęły się główne wyznania reformowane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sformułować wniosek na temat możliwych reakcji Kościoła katolickiego na reformację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jakie ludzkie słabości sprawiły, że próba zreformowania Kościoła doprowadziła do wojen i przelewu krwi (PP).</w:t>
            </w:r>
          </w:p>
          <w:p>
            <w:pPr>
              <w:pStyle w:val="Akapitzlist1"/>
              <w:suppressAutoHyphens w:val="false"/>
              <w:ind w:left="19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IX.3)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Reforma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Kościoła katolickiego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1534, 1542, 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1545–1563, 1559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postacie: Ignacego Loyoli (P), Giordana Bruna (PP), 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końca średniowiecznego uniwersalizmu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soboru trydenckiego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istnienia zakonu jezuitów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jezuici (Towarzystwo Jezusowe), sobór trydencki, kontrreformacja, </w:t>
            </w:r>
            <w:r>
              <w:rPr>
                <w:rFonts w:ascii="Cambria" w:hAnsi="Cambria"/>
                <w:i/>
              </w:rPr>
              <w:t>Indeks ksiąg zakazanych</w:t>
            </w:r>
            <w:r>
              <w:rPr>
                <w:rFonts w:ascii="Cambria" w:hAnsi="Cambria"/>
              </w:rPr>
              <w:t xml:space="preserve"> (P), Tradycja, Święte Oficjum, inkwizycja, kolegia jezuickie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humanizm i reformacja stały w sprzeczności ze średniowiecznym uniwersalizmem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zwołania soboru trydenckiego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czym polega dwojakość znaczenia pojęcia kontrreformacja (PP).</w:t>
            </w:r>
          </w:p>
          <w:p>
            <w:pPr>
              <w:pStyle w:val="Akapitzlist1"/>
              <w:ind w:left="281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dokonania soboru trydenckiego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działalność Świętego Oficjum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przypadek Giordana Bruna i Galileusza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określić, w jakim stopniu sobór trydencki i inkwizycja zrealizowały cel, jakim było powstrzymanie reformacji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przykłady dzieł, które znalazły się na </w:t>
            </w:r>
            <w:r>
              <w:rPr>
                <w:rFonts w:ascii="Cambria" w:hAnsi="Cambria"/>
                <w:i/>
              </w:rPr>
              <w:t>Indeksie ksiąg zakazanych</w:t>
            </w:r>
            <w:r>
              <w:rPr>
                <w:rFonts w:ascii="Cambria" w:hAnsi="Cambria"/>
              </w:rPr>
              <w:t xml:space="preserve">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wyjaśnić, dlaczego niektóre dzieła znalazły się na </w:t>
            </w:r>
            <w:r>
              <w:rPr>
                <w:rFonts w:ascii="Cambria" w:hAnsi="Cambria"/>
                <w:i/>
              </w:rPr>
              <w:t xml:space="preserve">Indeksie ksiąg zakazanych </w:t>
            </w:r>
            <w:r>
              <w:rPr>
                <w:rFonts w:ascii="Cambria" w:hAnsi="Cambria"/>
              </w:rPr>
              <w:t>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ustosunkować się do argumentów dotyczących niesprawiedliwej oceny działalności inkwizycji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działalność inkwizycji oraz jezuitów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okoliczności powstania zakonu jezuitów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działalność jezuitów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argumentować w dyskusji o sukcesie lub porażce działalności kontrreformacyjnej Kościoła katolickiego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Początki epoki nowożytnej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IX.5)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Czasy zygmuntowskie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2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1525, 1572 (P), 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1561, 1563–1570 (PP), 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Zygmunta I Starego, Zygmunta II Augusta, Bony, Albrechta Hohenzollerna (P), Barbary Radziwiłłówny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czasów zygmuntowskich i złotego wieku (P).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  <w:strike/>
              </w:rPr>
            </w:pPr>
            <w:r>
              <w:rPr>
                <w:rFonts w:ascii="Cambria" w:hAnsi="Cambria"/>
                <w:strike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hołd pruski (P), Inflanty, zakon kawalerów mieczowych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pojęcia: złoty wiek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znaczenie hołdu pruskiego dla państwa polsko- 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  <w:highlight w:val="darkYellow"/>
              </w:rPr>
            </w:pPr>
            <w:r>
              <w:rPr>
                <w:rFonts w:ascii="Cambria" w:hAnsi="Cambria"/>
              </w:rPr>
              <w:t>-litewskiego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w czym przejawiał się złoty wiek w dziejach państwa polsko-litewskiego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działalność królowej Bony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politykę prowadzoną przez Zygmunta I Starego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wznowienia konfliktu między Polską a zakonem krzyżackim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przebieg wojny polsko-krzyżackiej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zinterpretować symbolikę obrazu </w:t>
            </w:r>
            <w:r>
              <w:rPr>
                <w:rFonts w:ascii="Cambria" w:hAnsi="Cambria"/>
                <w:i/>
              </w:rPr>
              <w:t>Hołd pruski</w:t>
            </w:r>
            <w:r>
              <w:rPr>
                <w:rFonts w:ascii="Cambria" w:hAnsi="Cambria"/>
              </w:rPr>
              <w:t xml:space="preserve">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najważniejsze wydarzenia związane z polityką prowadzoną przez Zygmunta I Starego i Zygmunta II Augusta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politykę Zygmunta I Starego wobec Imperium Osmańskiego i Mazowsza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wygasła dynastia Jagiellonów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zinterpretować obraz </w:t>
            </w:r>
            <w:r>
              <w:rPr>
                <w:rFonts w:ascii="Cambria" w:hAnsi="Cambria"/>
                <w:i/>
              </w:rPr>
              <w:t>Śmierć Zygmunta Augusta w Knyszynie</w:t>
            </w:r>
            <w:r>
              <w:rPr>
                <w:rFonts w:ascii="Cambria" w:hAnsi="Cambria"/>
              </w:rPr>
              <w:t>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państwa rywalizujące o Inflanty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wybuchu pierwszej wojny północnej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 zakończyła się pierwsza wojna północna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politykę prowadzoną przez Zygmunta I Starego i Zygmunta II Augusta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uzasadnić, że okres panowania dwóch ostatnich Jagiellonów jest słusznie zaliczany do złotego wieku Polski i Litwy (PP).</w:t>
            </w:r>
          </w:p>
          <w:p>
            <w:pPr>
              <w:pStyle w:val="Akapitzlist1"/>
              <w:suppressAutoHyphens w:val="false"/>
              <w:spacing w:lineRule="auto" w:line="240"/>
              <w:ind w:left="338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X.1)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Tolerancja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religijna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Polsce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datę: 1564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główne narodowości, religie i wyznania obecne na ziemiach Polski i Litwy w XV i XVI w.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tolerancja religijna (P), kolegia jezuickie, arianie (bracia polscy), Sejm Czterech Ziem, jidysz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przyczyny, które skłaniały mieszkańców Polski i Litwy do zmiany wyznania na luterańskie i kalwińskie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zdania: „Nie jestem królem waszych sumień” (P).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jaki wpływ na sytuację religijną Polski i Litwy miało wystąpienie Marcina Lutra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politykę wyznaniową prowadzoną przez Zygmunta Starego i Zygmunta Augusta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postawy polskiej szlachty i duchowieństwa wobec reformacji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co oznacza stwierdzenie: „państwo bez stosów”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negatywne postawy wobec protestantów i katolików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działalność zakonu jezuitów na ziemiach polskich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skutki działalności zakonu jezuitów na ziemiach polskich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dzieje społeczności żydowskiej na ziemiach polskich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dzieje innych narodowości i wyznań obecnych na ziemiach polskich w XVI w. (PP).</w:t>
            </w:r>
          </w:p>
          <w:p>
            <w:pPr>
              <w:pStyle w:val="Akapitzlist1"/>
              <w:suppressAutoHyphens w:val="false"/>
              <w:spacing w:lineRule="auto" w:line="240"/>
              <w:ind w:left="338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IX.4), IX.6)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Gospodarka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dawnej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Polski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datę: 1520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podziały społeczne wewnątrz stanu szlacheckiego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sposoby, za pomocą których szlachta powiększała folwarki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przykłady towarów importowanych do Polski i eksportowanych z kraju 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import, eksport, folwark, pańszczyzna, spichlerz (P), system folwarczno-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-pańszczyźniany, spław zboża, flisacy (PP), 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 spowodowało różnice w rozwoju gospodarczym między Wschodem i Zachodem Europy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motywy, którymi kierowała się szlachta, powiększając folwarki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znaczenie prowadzenia badań historycznych dla poznawania przeszłości (PP), 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Polskę nazywano spichlerzem Europy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 czego wynikała rola i znaczenie Gdańska w państwie polsko-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-litewskim (PP).</w:t>
            </w:r>
          </w:p>
          <w:p>
            <w:pPr>
              <w:pStyle w:val="Akapitzlist1"/>
              <w:ind w:left="281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gospodarkę państwa polsko-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-litewskiego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najważniejsze różnice w rozwoju gospodarczym Europy Zachodniej i Europy Wschodniej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relacje między szlachtą a chłopami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jaki wpływ na działania szlachty miało zjawisko drożenia żywności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postępowanie szlachty wobec chłopów w XV i XVI w.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los chłopów w XV i XVI w.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wpływ odzyskania przez Polskę Pomorza Gdańskiego i Gdańska na rozwój gospodarczy państwa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opisać, jak spławiano zboże do Gdańska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analizować symbolikę obrazu i wyciągać z niej wnioski na temat roli i pozycji Gdańska w państwie polsko-litewskim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mocne i słabe strony Gdańska jako miasta portowego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analizować dane statystyczne (PP), 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mocne i słabe strony gospodarki państwa polsko-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-litewskiego w XV i XVI w.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IX.7)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Renesans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Polsce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Stańczyka, Mikołaja Reja, Jana Kochanowskiego, Andrzeja Frycza Modrzewskiego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najważniejsze zmiany dokonane na Wawelu w okresie rządów Zygmunta Starego i Zygmunta Augusta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największe zabytki polskiego renesansu, w tym we własnym regionie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główne postulaty zawarte w dziele </w:t>
            </w:r>
            <w:r>
              <w:rPr>
                <w:rFonts w:ascii="Cambria" w:hAnsi="Cambria"/>
                <w:i/>
              </w:rPr>
              <w:t>O poprawie Rzeczypospolitej</w:t>
            </w:r>
            <w:r>
              <w:rPr>
                <w:rFonts w:ascii="Cambria" w:hAnsi="Cambria"/>
              </w:rPr>
              <w:t xml:space="preserve">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najważniejsze uczelnie na ziemiach polskich w epoce renesansu (P).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włoszczyzna (P), arrasy, Akademia Zamojska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wpływ królowej Bony na rozwój renesansu na ziemiach polskich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związek między pojawieniem się renesansu na ziemiach polskich a rozwojem literackiej polszczyzny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 czym polegał rewolucyjny charakter dzieła </w:t>
            </w:r>
            <w:r>
              <w:rPr>
                <w:rFonts w:ascii="Cambria" w:hAnsi="Cambria"/>
                <w:i/>
              </w:rPr>
              <w:t>O poprawie Rzeczypospolitej</w:t>
            </w:r>
            <w:r>
              <w:rPr>
                <w:rFonts w:ascii="Cambria" w:hAnsi="Cambria"/>
              </w:rPr>
              <w:t xml:space="preserve">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przedstawić stosunek polskiej szlachty do warzyw (P), 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wygląd kaplicy Zygmuntowskiej i ratusza w Poznaniu 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cechy charakterystyczne architektury renesansu na przykładzie ratusza w Poznaniu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dokonania największych polskich twórców literatury pięknej epoki renesansu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wyjaśnić, w jakim celu powstało dzieło </w:t>
            </w:r>
            <w:r>
              <w:rPr>
                <w:rFonts w:ascii="Cambria" w:hAnsi="Cambria"/>
                <w:i/>
              </w:rPr>
              <w:t>O poprawie Rzeczypospolitej</w:t>
            </w:r>
            <w:r>
              <w:rPr>
                <w:rFonts w:ascii="Cambria" w:hAnsi="Cambria"/>
              </w:rPr>
              <w:t xml:space="preserve">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system edukacji na ziemiach polskich w okresie renesansu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IX.8)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lubelska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datę: 1569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okoliczności zwołania polsko-litewskiego sejmu do Lublina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unii lubelskiej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istnienia pierwszej Rzeczpospolitej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Korona, Rzeczpospolita, unia realna, Rzeczpospolita Obojga Narodów (P), polonizacja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konfliktu między Polakami i Litwinami dotyczącego realizacji postanowień unii z 1386 r. 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 czego wynikają różnice w ocenie unii lubelskiej przez Polaków i Litwinów (PP).</w:t>
            </w:r>
          </w:p>
          <w:p>
            <w:pPr>
              <w:pStyle w:val="Akapitzlist1"/>
              <w:ind w:left="281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Polacy dążyli do zawarcia ściślejszej unii z Litwą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stanowisko polskiej i litewskiej szlachty oraz litewskich magnatów wobec nowej unii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przebieg obrad sejmu w Lublinie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ziemie wcielone przez Zygmunta Augusta do Polski i obszar Rzeczpospolitej po unii lubelskiej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funkcjonowanie nowej unii łączącej Polskę i Litwę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elementy wspólne i odrębne dla Polski i Litwy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korzyści nowej unii dla Polaków i Litwinów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dokonać oceny unii lubelskiej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X.1), X.2)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Bezkrólewie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wolna elekcja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1573, 1574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Henryka Walezego 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główne narodowości zamieszkujące Rzeczpospolitą w XVI w. 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konfederacji warszawskiej i artykułów henrykowskich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wolna elekcja, konfederacja warszawska, absolutyzm, artykuły henrykowskie, </w:t>
            </w:r>
            <w:r>
              <w:rPr>
                <w:rFonts w:ascii="Cambria" w:hAnsi="Cambria"/>
                <w:i/>
              </w:rPr>
              <w:t>pacta conventa</w:t>
            </w:r>
            <w:r>
              <w:rPr>
                <w:rFonts w:ascii="Cambria" w:hAnsi="Cambria"/>
              </w:rPr>
              <w:t xml:space="preserve"> (P), konfederacje wojewódzkie, interreks (PP), 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aktu konfederacji warszawskiej (PP).</w:t>
            </w:r>
          </w:p>
          <w:p>
            <w:pPr>
              <w:pStyle w:val="Akapitzlist1"/>
              <w:ind w:left="-3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Rzeczpospolitą w drugiej połowie XVI w. 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z czego wynikała uprzywilejowana pozycja stanu szlacheckiego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organizację państwa w okresie bezkrólewia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zasady, na jakich przeprowadzano wolną elekcję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przebieg pierwszej wolnej elekcji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z czego wynikały obawy szlachty przed nowo wybranym władcą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każdy władca zobowiązywał się do przestrzegania artykułów henrykowskich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wskazać różnice między artykułami henrykowskimi i </w:t>
            </w:r>
            <w:r>
              <w:rPr>
                <w:rFonts w:ascii="Cambria" w:hAnsi="Cambria"/>
                <w:i/>
              </w:rPr>
              <w:t>pacta conventa</w:t>
            </w:r>
            <w:r>
              <w:rPr>
                <w:rFonts w:ascii="Cambria" w:hAnsi="Cambria"/>
              </w:rPr>
              <w:t xml:space="preserve">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panowanie Henryka Walezego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dokonać bilansu korzyści i strat wynikających z funkcjonowania wolnej elekcji (PP).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X.3)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11.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Panowanie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Stefana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Batorego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1576 (P), 1577–1582, 1582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Anny Jagiellonki, Stefana Batorego, Jana Zamoyskiego (P), Maksymiliana II, Iwana IV Groźnego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piechota wybraniecka, „trzeci Rzym”, car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zagrożenia dla państwa polsko-litewskiego wynikające z podwójnej elekcji (P).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sytuację panującą w Rzeczpospolitej po ucieczce Henryka Walezego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scharakteryzować Stefana Batorego (PP), 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dokonania Stefana Batorego w polityce wewnętrznej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rolę, jaką za panowania Batorego odgrywał Jan Zamoyski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działalność Jana Zamoyskiego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dzieje Rusi do XVI w.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konfliktu między Litwą a Moskwą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państwo moskiewskie w okresie rządów Iwana IV Groźnego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główny cel polityki zagranicznej Moskwy za panowania Iwana IV Groźnego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wojny z Moskwą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zanalizować obraz </w:t>
            </w:r>
            <w:r>
              <w:rPr>
                <w:rFonts w:ascii="Cambria" w:hAnsi="Cambria"/>
                <w:i/>
              </w:rPr>
              <w:t>Batory pod Pskowem</w:t>
            </w:r>
            <w:r>
              <w:rPr>
                <w:rFonts w:ascii="Cambria" w:hAnsi="Cambria"/>
              </w:rPr>
              <w:t xml:space="preserve">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najważniejsze wydarzenia związane z przebiegiem wojny z Moskwą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postać i dokonania Stefana Batorego (PP).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Złoty wiek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830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Sprawdzian wiadomości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XI.1), XI.4)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12.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Wojny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 Szwecją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z Moskwą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1587 (P), 1600–1611, 1605, 1609, 1610, 1618 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Zygmunta III Wazy, Jana Karola Chodkiewicza, Stanisława Żółkiewskiego (P), Dymitra Samozwańca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lata panowania dynastii Wazów w Polsce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warunki rozejmu kończącego wojnę z Moskwą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hetman (P), wielka smuta, dymitriada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elekcja z 1587 r. zakończyła się wojną domową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motywy, które kierowały polską szlachtą i polskim władcą podczas konfliktu z Moskwą (P).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opowiedzieć o przebiegu elekcji po śmierci Stefana Batorego 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wybuchu wojny Rzeczpospolitej ze Szwecją 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politykę władców Szwecji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wydarzenia konfliktu polsko-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-szwedzkiego i polsko-moskiewskiego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zlokalizować na mapie wydarzenia i miejsca związane z wojną polsko-szwedzką i polsko-moskiewską (P),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co zadecydowało o polskim zwycięstwie pod Kircholmem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w państwie moskiewskim po śmierci Iwana IV Groźnego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postępowanie Polaków na terenie państwa moskiewskiego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wpływ konfliktu Rzeczpospolitej z Moskwą na relacje między mieszkańcami obu państw (PP),</w:t>
            </w:r>
          </w:p>
          <w:p>
            <w:pPr>
              <w:pStyle w:val="Akapitzlist1"/>
              <w:numPr>
                <w:ilvl w:val="0"/>
                <w:numId w:val="1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zanalizować obraz i na jego podstawie przedstawić przebieg bitwy pod Kłuszynem (PP).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XI.1), XI.4)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13.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Konflikty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 Turcją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ze Szwecją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1620, 1621, 1626, 1627, 1629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Stanisława Koniecpolskiego, Gustawa V Adolfa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warunki pokoju kończącego wojnę z Turcją i rozejmu ze Szwecją zawartego w 1629 r.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Zaporoże, srebrny wiek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czynniki, które zadecydowały o sukcesach Szwedów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kim byli Kozacy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relacje między Rzeczpospolitą i Turcją w XVI w.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których doszło do wybuchu wojny z Turcją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wydarzenia konfliktu polsko-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-tureckiego oraz konfliktu polsko-szwedzkiego w latach 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1626–1629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zlokalizować na mapie wydarzenia i miejsca związane z wojną polsko-turecką oraz z konfliktem polsko-szwedzkim 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1626–1629 (P),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określić, jaki wpływ na sytuację Rzeczpospolitej miały konflikty w których uczestniczyła w pierwszej połowie XVII w.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zanalizować obrazy i na tej podstawie zaprezentować przebieg bitwy pod Cecorą i Chocimiem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postać i dokonania Zygmunta III Wazy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co oznaczały dla Rzeczpospolitej warunki rozejmu podpisanego w 1629 r. (PP),</w:t>
            </w:r>
          </w:p>
          <w:p>
            <w:pPr>
              <w:pStyle w:val="Akapitzlist1"/>
              <w:numPr>
                <w:ilvl w:val="0"/>
                <w:numId w:val="3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przesłanki, które wskazywały, że zakończył się złoty wiek (P).</w:t>
            </w:r>
          </w:p>
          <w:p>
            <w:pPr>
              <w:pStyle w:val="Akapitzlist1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XI.2), XI.4)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14.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Powstanie Chmielnickiego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daty:</w:t>
            </w:r>
            <w:r>
              <w:rPr>
                <w:rFonts w:ascii="Cambria" w:hAnsi="Cambria"/>
              </w:rPr>
              <w:t xml:space="preserve"> 1648 (P), 1635, 1649, 1651, 1654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postacie: Władysława IV Wazy, Bohdana Chmielnickiego, Jana II Kazimierza (P), Jeremiego Wiśniowieckiego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warunki rozejmu ze Szwecją z 1635 r.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główne żądania szlachty ukraińskiej w okresie rządów Władysława IV Wazy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bezpośrednią przyczynę wybuchu powstania na Ukrainie (P),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warunki ugody zborowskiej i postanowienia ugody w Perejasławiu 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pojęcie: rejestr Kozaków 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niechęci mieszkańców Ukrainy do Polaków (P),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związek między przebiegiem powstania a żądaniami Chmielnickiego 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dlaczego do konfliktu między Polakami a Kozakami wmieszała się Moskwa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plany polityczne Władysława IV Wazy (P),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skutki przyłączenia Ukrainy do Polski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przyczyny niezadowolenia Kozaków nierejestrowych 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wydarzenia powstania na Ukrainie 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klęski Polaków w pierwszej fazie powstania na Ukrainie (P),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zlokalizować na mapie wydarzenia i miejsca związane z powstaniem na Ukrainie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ugoda zborowska nie zakończyła konfliktu polsko-ukraińskiego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znaczenie ugody w Perejasławiu dla polskiej polityki na Ukrainie (PP),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wyjaśnić, dlaczego Polacy i Kozacy doprowadzili do wybuchu powstania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XI.3, XI.4)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Potop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4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 xml:space="preserve">daty: </w:t>
            </w:r>
            <w:r>
              <w:rPr>
                <w:rFonts w:ascii="Cambria" w:hAnsi="Cambria"/>
              </w:rPr>
              <w:t xml:space="preserve">1655–1660 (P), 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1654–1667, 1656, 1657, 1658, 1660, 1667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 xml:space="preserve">postacie: Stefana Czarnieckiego, Augustyna Kordeckiego (P), Karola X Gustawa, Janusza Radziwiłła 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uczestników i przyczyny konfliktu o panowanie nad Morzem Bałtyckim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warunki pokoju w Oliwie, ugody hadziackiej i rozejmu w Andruszowie (PP).</w:t>
            </w:r>
          </w:p>
          <w:p>
            <w:pPr>
              <w:pStyle w:val="ListParagraph"/>
              <w:snapToGrid w:val="false"/>
              <w:ind w:left="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potop, wojna szarpana (P), śluby lwowskie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związek między zawarciem ugody w Perejasławiu a wybuchem wojny Rzeczpospolitej z Moskwą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przyczyny, które skłoniły polską szlachtę do popierania króla szwedzkiego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oblężenie Jasnej Góry stało się punktem zwrotnym wojny ze Szwecją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dlaczego ugoda hadziacka nie mogła spełnić pokładanych w niej nadziei 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wydarzenia konfliktu polsko-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-moskiewskiego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doszło do szwedzkiego ataku na Rzeczpospolitą w 1655 r.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postawy polskiej szlachty w pierwszym etapie wojny ze Szwecją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zlokalizować na mapie wydarzenia i miejsca związane z wojną polsko-szwedzką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oblężenia Jasnej Góry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wpływ postawy wojsk szwedzkich na zmianę stosunku polskiego społeczeństwa do Szwedów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decyzji podjętej przez Jana Kazimierza wobec elektora brandenburskiego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doszło do wznowienia wojny z Moskwą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ocenić wpływ wojen prowadzonych ze Szwecją i Moskwą na dalsze losy Rzeczpospolitej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XI.5)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16.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Kryzys Rzeczpospolitej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 xml:space="preserve">daty: </w:t>
            </w:r>
            <w:r>
              <w:rPr>
                <w:rFonts w:ascii="Cambria" w:hAnsi="Cambria"/>
              </w:rPr>
              <w:t xml:space="preserve">1668 (P), 1652, 1658, 1665, 1666 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Jerzego Lubomirskiego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okoliczności, w jakich po raz pierwszy została zastosowana zasada </w:t>
            </w:r>
            <w:r>
              <w:rPr>
                <w:rFonts w:ascii="Cambria" w:hAnsi="Cambria"/>
                <w:i/>
              </w:rPr>
              <w:t>liberum veto</w:t>
            </w:r>
            <w:r>
              <w:rPr>
                <w:rFonts w:ascii="Cambria" w:hAnsi="Cambria"/>
              </w:rPr>
              <w:t>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główne postulaty programu reform Jana Kazimierza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eastAsia="Calibri" w:ascii="Cambria" w:hAnsi="Cambria"/>
              </w:rPr>
              <w:t xml:space="preserve">pojęcia: </w:t>
            </w:r>
            <w:r>
              <w:rPr>
                <w:rFonts w:ascii="Cambria" w:hAnsi="Cambria"/>
              </w:rPr>
              <w:t xml:space="preserve">magnateria, „złota wolność”, </w:t>
            </w:r>
            <w:r>
              <w:rPr>
                <w:rFonts w:ascii="Cambria" w:hAnsi="Cambria"/>
                <w:i/>
              </w:rPr>
              <w:t>liberum veto</w:t>
            </w:r>
            <w:r>
              <w:rPr>
                <w:rFonts w:ascii="Cambria" w:hAnsi="Cambria"/>
              </w:rPr>
              <w:t xml:space="preserve"> (P), dewaluacja, zasada jednomyślności (jednozgodności), zasada jedności, rokosz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jakie czynniki doprowadziły do wzrostu znaczenia magnaterii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przedstawić najważniejsze skutki wojen prowadzonych przez Rzeczpospolitą w latach 1648–1667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dostrzec wpływ wojen w XVII w. na odejście szlachty od przestrzegania zasad tolerancji religijnej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scharakteryzować polską magnaterię w XVII w.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wyjaśnić, z czego wynikały różne postawy magnaterii w XVII w.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dostrzec związek między wzrostem znaczenia magnaterii a paraliżem pracy sejmu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 xml:space="preserve">scharakteryzować działalność polskiego sejmu 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 xml:space="preserve">w XVII i XVIII w. 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wyjaśnić, z czego wynikała zasada jednomyślności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 xml:space="preserve">przedstawić wpływ, jaki miało na państwo nadużywanie </w:t>
            </w:r>
            <w:r>
              <w:rPr>
                <w:rFonts w:eastAsia="Calibri" w:ascii="Cambria" w:hAnsi="Cambria"/>
                <w:i/>
              </w:rPr>
              <w:t>liberum veto</w:t>
            </w:r>
            <w:r>
              <w:rPr>
                <w:rFonts w:eastAsia="Calibri" w:ascii="Cambria" w:hAnsi="Cambria"/>
              </w:rPr>
              <w:t xml:space="preserve">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wyjaśnić, komu służyło zrywanie sejmów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przedstawić reakcję szlachty na projekt reform państwa zaproponowany przez Jana Kazimierza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wymienić główne przyczyny słabości Rzeczpospolitej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ocenić</w:t>
            </w:r>
            <w:r>
              <w:rPr>
                <w:rFonts w:ascii="Cambria" w:hAnsi="Cambria"/>
              </w:rPr>
              <w:t xml:space="preserve"> sytuację Rzeczpospolitej w drugiej połowie XVII w. 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XI.1), XI.4)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17.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Wojny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 Turcją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eastAsia="Calibri" w:ascii="Cambria" w:hAnsi="Cambria"/>
              </w:rPr>
              <w:t xml:space="preserve">daty: </w:t>
            </w:r>
            <w:r>
              <w:rPr>
                <w:rFonts w:ascii="Cambria" w:hAnsi="Cambria"/>
              </w:rPr>
              <w:t>1674, 1683 (P), 1669, 1672, 1673, 1699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Michała Korybuta Wiśniowieckiego, Jana III Sobieskiego (P), Kara Mustafy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warunki pokoju w Buczaczu, rozejmu w Żurawnie i pokoju w Karłowicach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odsiecz Wiednia (P), jasyr, wielki wezyr 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doszło do wznowienia wojny z Turcją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 oznaczało dla Rzeczpospolitej podpisanie pokoju w Buczaczu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 zadecydowało o wyborze Jana Sobieskiego na króla Rzeczpospolitej (P).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elekcji z 1669 r.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sytuację Rzeczpospolitej pod rządami Michała Korybuta Wiśniowieckiego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organizację państwa tureckiego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doszło do wybuchu wojny z Turcją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dostrzec wpływ </w:t>
            </w:r>
            <w:r>
              <w:rPr>
                <w:rFonts w:ascii="Cambria" w:hAnsi="Cambria"/>
                <w:i/>
              </w:rPr>
              <w:t>liberum veto</w:t>
            </w:r>
            <w:r>
              <w:rPr>
                <w:rFonts w:ascii="Cambria" w:hAnsi="Cambria"/>
              </w:rPr>
              <w:t xml:space="preserve"> na sytuację Rzeczpospolitej w czasie konfliktu z Turcją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reakcję polskiej szlachty na warunki pokoju w Buczaczu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działań zbrojnych prowadzonych przez Turcję w 1683 r.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odsieczy Wiednia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znaczenie odsieczy wiedeńskiej dla dalszego przebiegu konfliktu z Turcją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sytuację wewnętrzną Rzeczpospolitej w okresie rządów Jana III Sobieskiego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ocenić postać i dokonania Jana III Sobieskiego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XI.6)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18.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Barok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sarmatyzm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datę: 1568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 xml:space="preserve">postacie: Giovanniego Lorenza Berniniego, Rembrandta, Jana Andrzeja Morsztyna 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okoliczności, w jakich doszło do narodzin baroku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epoki baroku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główne przyczyny słabości Rzeczpospolitej w XVII w. (P).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>pojęcia:</w:t>
            </w:r>
            <w:r>
              <w:rPr>
                <w:rFonts w:ascii="Cambria" w:hAnsi="Cambria"/>
              </w:rPr>
              <w:t xml:space="preserve"> barok, sarmatyzm (P), lęk przed pustką, światłocień 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związek między wzrostem religijności Europejczyków a pojawieniem się baroku 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na przełomie XVI i XVII w. zakończył się renesans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w Europie w XVII w.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architekturę, rzeźbę i literaturę baroku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 przykłady budowli barokowych na ziemiach polskich, w tym we własnym regionie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polskie malarstwo barokowe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główne cechy ideologii sarmackiej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dostrzec wpływ sarmatyzmu na postawę polskiej szlachty wobec sytuacji wewnętrznej Rzeczpospolitej w XVII w.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Rzeczpospolita w XVII wieku (lekcja powtórzeniowa)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XII.1)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19.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Absolutyzm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 Francji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1572, 1598, 1661, 1685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Ludwika XIV (P), Henryka IV, Richelieu, Jeana Baptiste’a Colberta, Moliera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edyktu nantejskiego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polityki Richelieu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absolutyzm, monarchia absolutna (P), hugenoci, edykt nantejski, noc św. Bartłomieja, racja stanu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czym charakteryzowała się polityka gospodarcza Francji w okresie rządów Ludwika XIV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religijną we Francji w drugiej połowie XVI w.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zanalizować obraz </w:t>
            </w:r>
            <w:r>
              <w:rPr>
                <w:rFonts w:ascii="Cambria" w:hAnsi="Cambria"/>
                <w:i/>
              </w:rPr>
              <w:t>Okropności nocy św. Bartłomieja</w:t>
            </w:r>
            <w:r>
              <w:rPr>
                <w:rFonts w:ascii="Cambria" w:hAnsi="Cambria"/>
              </w:rPr>
              <w:t xml:space="preserve">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działania polityczne podjęte przez kardynała Richelieu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ocenić, kto osiągnąłby korzyść z celów, do których realizacji dążył kardynał Richelieu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jaką rolę w absolutyzmie odgrywał monarcha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absolutyzm Ludwika XIV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wygląd pałacu w Wersalu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dokonania Francji Ludwika XIV w dziedzinie wojskowości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politykę zagraniczną Francji epoki Ludwika XIV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dokonania kultury francuskiej epoki Ludwika XIV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najważniejsze skutki rządów Ludwika XIV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określić wpływ na państwo decyzji o odwołaniu edyktu nantejskiego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dokonać bilansu rządów Ludwika XIV 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XII.1)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Monarchia parlamentarna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Anglii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1588, 1649, 1660, 1689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Karola I Stuarta, Olivera Cromwella (P), Elżbiety I Wielkiej, Williama Shakespeare’a, Wilhelma III Orańskiego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organizację parlamentu angielskiego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polityki Karola I Stuarta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rewolucji angielskiej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okoliczności, w jakich doszło do restauracji monarchii w Anglii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najważniejsze postanowienia zawarte w Deklaracji praw 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eastAsia="Calibri" w:ascii="Cambria" w:hAnsi="Cambria"/>
              </w:rPr>
              <w:t xml:space="preserve">pojęcia: </w:t>
            </w:r>
            <w:r>
              <w:rPr>
                <w:rFonts w:ascii="Cambria" w:hAnsi="Cambria"/>
              </w:rPr>
              <w:t xml:space="preserve">Izba Lordów, Izba Gmin, monarchia parlamentarna (P), czasy elżbietańskie, Wielka Armada, purytanie, Armia Nowego Wzoru, lord protektor, chwalebna rewolucja, Deklaracja praw 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konfliktu między królem i parlamentem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przyczyny, które doprowadziły do restauracji monarchii w Anglii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czasy elżbietańskie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z czego wynikały trudności Karola I Stuarta w realizacji jego celów politycznych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doszło do wybuchu rewolucji w Anglii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najważniejsze wydarzenia związane z przebiegiem rewolucji w Anglii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najważniejsze wydarzenia związane z walką między królem i parlamentem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okoliczności, w jakich doszło do aresztowania i skazania Karola I Stuarta na śmierć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rządy Olivera Cromwella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czym charakteryzowała się angielska monarchia parlamentarna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porównać i ocenić absolutyzm oraz monarchię parlamentarną na przykładzie Francji Ludwika XIV i Anglii po 1689 r. (PP).</w:t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XII.2), XII.3)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Oświecenie w Europie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Jeana-Jacques’a Rousseau, Monteskiusza (P), Beniamina Franklina, braci Montgolfier, Denisa Diderota, Woltera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elementy starego ładu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najważniejsze odkrycia i wynalazki XVIII w.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ramy chronologiczne epoki oświecenia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  <w:t xml:space="preserve">pojęcia: </w:t>
            </w:r>
            <w:r>
              <w:rPr>
                <w:rFonts w:ascii="Cambria" w:hAnsi="Cambria"/>
              </w:rPr>
              <w:t xml:space="preserve">stary ład, oświecenie, umowa społeczna, trójpodział władzy (P), filozofowie, deizm, </w:t>
            </w:r>
            <w:r>
              <w:rPr>
                <w:rFonts w:ascii="Cambria" w:hAnsi="Cambria"/>
                <w:i/>
              </w:rPr>
              <w:t>Wielka encyklopedia francuska</w:t>
            </w:r>
            <w:r>
              <w:rPr>
                <w:rFonts w:ascii="Cambria" w:hAnsi="Cambria"/>
              </w:rPr>
              <w:t>, powiastki filozoficzne, klasycyzm 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polityczną i społeczną Europy starego ładu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które grupy społeczne mogły się sprzeciwiać staremu ładowi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na czym opierała się nowożytna nauka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wpływ nauki na życie i sposób myślenia ludzi żyjących w XVIII w.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poglądy filozofów oświecenia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na czym polegała idea umowy społecznej i trójpodziału władzy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wyjaśnić, w jakim celu powstała </w:t>
            </w:r>
            <w:r>
              <w:rPr>
                <w:rFonts w:ascii="Cambria" w:hAnsi="Cambria"/>
                <w:i/>
              </w:rPr>
              <w:t>Wielka encyklopedia francuska</w:t>
            </w:r>
            <w:r>
              <w:rPr>
                <w:rFonts w:ascii="Cambria" w:hAnsi="Cambria"/>
              </w:rPr>
              <w:t> 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przedstawić</w:t>
            </w:r>
            <w:r>
              <w:rPr>
                <w:rFonts w:eastAsia="Calibri" w:ascii="Cambria" w:hAnsi="Cambria"/>
              </w:rPr>
              <w:t xml:space="preserve"> najważniejsze osiągnięcia epoki oświecenia w literaturze</w:t>
            </w:r>
            <w:r>
              <w:rPr>
                <w:rFonts w:ascii="Cambria" w:hAnsi="Cambria"/>
              </w:rPr>
              <w:t>, architekturze i sztuce (PP).</w:t>
            </w:r>
          </w:p>
          <w:p>
            <w:pPr>
              <w:pStyle w:val="ListParagraph"/>
              <w:suppressAutoHyphens w:val="false"/>
              <w:ind w:left="196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Nowe potęgi w Europie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1689, 1701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postacie: Katarzyny II Wielkiej (P), Piotra I Wielkiego, Fryderyka II Wielkiego, Marii Teresy, Józefa II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eastAsia="Calibri" w:ascii="Cambria" w:hAnsi="Cambria"/>
              </w:rPr>
              <w:t>pojęcia</w:t>
            </w:r>
            <w:r>
              <w:rPr>
                <w:rFonts w:ascii="Cambria" w:hAnsi="Cambria"/>
              </w:rPr>
              <w:t xml:space="preserve">: absolutyzm oświecony (P), manufaktura, Królestwo Prus, militaryzm 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Piotra I nazwano Wielkim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zagrożenia dla Rzeczpospolitej związane z reformami państw sąsiednich prowadzonych w duchu oświeconego absolutyzmu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na czym polegało zacofanie Rosji na początku rządów Piotra 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główne działania cara zmierzające do unowocześnienia Rosji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okoliczności powstania Sankt Petersburga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główne reformy Katarzyny II Wielkiej, Fryderyka II Wielkiego, Marii Teresy i Józefa II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położenie Rosji, Prus i Austrii oraz obszary, o które państwa te powiększyły się w ciągu XVIII w. 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 doszło do uniezależnienia się Prus Książęcych od Polski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uzbrojenie i umundurowanie żołnierzy armii pruskiej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politykę dynastyczną Habsburgów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ocenić, w czyim interesie władcy Rosji, Prus i Austrii prowadzili reformy w duchu oświeconego absolutyzmu 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ind w:left="113" w:right="113" w:hanging="0"/>
              <w:jc w:val="center"/>
              <w:rPr>
                <w:rFonts w:ascii="Cambria" w:hAnsi="Cambria" w:eastAsia="Times New Roman"/>
                <w:lang w:eastAsia="en-US"/>
              </w:rPr>
            </w:pPr>
            <w:r>
              <w:rPr>
                <w:rFonts w:eastAsia="Times New Roman" w:ascii="Cambria" w:hAnsi="Cambria"/>
                <w:lang w:eastAsia="en-US"/>
              </w:rPr>
              <w:t>XIV.1), XIV.2), XIV.3)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23.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Powstanie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Stanów Zjednoczonych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eastAsia="Calibri" w:ascii="Cambria" w:hAnsi="Cambria"/>
              </w:rPr>
              <w:t xml:space="preserve">daty: </w:t>
            </w:r>
            <w:r>
              <w:rPr>
                <w:rFonts w:ascii="Cambria" w:hAnsi="Cambria"/>
              </w:rPr>
              <w:t xml:space="preserve">4 lipca 1776 (P), 1773, 1781,  1783, 1787, 1791 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Jerzego Waszyngtona, Tadeusza Kościuszki, Kazimierza Pułaskiego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główne zasady polityki prowadzonej przez rząd brytyjski wobec kolonii 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ramy chronologiczne amerykańskiej wojny o niepodległość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przykładowe prawa zapisane w Karcie praw 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Indianie,  Deklaracja niepodległości (P), Korona Brytyjska, „bostońska herbatka”, Kongres, Karta praw (PP),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na czym polega system prezydencki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 doszło do powstania kolonii angielskich w Ameryce Północnej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najważniejsze etapy konfliktu między rządem brytyjskim a kolonistami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doszło do wybuchu amerykańskiej wojny o niepodległość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najważniejsze wydarzenia amerykańskiej wojny o niepodległość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znaczenie Deklaracji niepodległości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idee oświecenia, na które powołali się autorzy Deklaracji niepodległości i Konstytucji Stanów Zjednoczonych (P),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czynniki, które umożliwiły Amerykanom odniesienie zwycięstwa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najważniejsze miejsca związane z amerykańską wojną o niepodległość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przedstawić polski wkład w walkę o niepodległość Stanów Zjednoczonych (P), 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ustrój Stanów Zjednoczonych (PP),</w:t>
            </w:r>
          </w:p>
          <w:p>
            <w:pPr>
              <w:pStyle w:val="ListParagraph"/>
              <w:numPr>
                <w:ilvl w:val="0"/>
                <w:numId w:val="5"/>
              </w:numPr>
              <w:snapToGrid w:val="false"/>
              <w:ind w:left="250" w:hanging="250"/>
              <w:rPr>
                <w:rFonts w:ascii="Cambria" w:hAnsi="Cambria" w:eastAsia="Calibri"/>
              </w:rPr>
            </w:pPr>
            <w:r>
              <w:rPr>
                <w:rFonts w:ascii="Cambria" w:hAnsi="Cambria"/>
              </w:rPr>
              <w:t>ocenić wpływ idei oświecenia na powstanie państwa amerykańskiego oraz na jego ustrój polityczny 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 w:eastAsia="Calibri"/>
              </w:rPr>
            </w:pPr>
            <w:r>
              <w:rPr>
                <w:rFonts w:eastAsia="Calibri"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XV.1), XV.2)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24. </w:t>
            </w:r>
          </w:p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Początek </w:t>
            </w:r>
          </w:p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rewolucji francuskiej</w:t>
            </w:r>
          </w:p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datę: 14 lipca 1789 (P),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Ludwika XVI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rewolucji francuskiej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prawa zagwarantowane w Deklaracji praw człowieka i obywatela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burżuazja, rewolucja francuska, Deklaracja praw człowieka i obywatela, prawa człowieka (P), Stany Generalne, Zgromadzenie Narodowe, Bastylia, wielka trwoga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potrafi:</w:t>
            </w:r>
          </w:p>
          <w:p>
            <w:pPr>
              <w:pStyle w:val="Normal"/>
              <w:numPr>
                <w:ilvl w:val="0"/>
                <w:numId w:val="7"/>
              </w:numPr>
              <w:ind w:left="196" w:hanging="19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strukturę społeczną Francji w XVIII w.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niezadowolenia społecznego we Francji 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sytuację panującą we Francji przed wybuchem rewolucji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stan trzeci ogłosił się Zgromadzeniem Narodowym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okoliczności, w jakich doszło do zburzenia Bastylii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wydarzenia wielkiej trwogi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zanalizować Deklarację praw człowieka i obywatela pod kątem zawartych w niej zasad dotyczących organizacji państwa i społeczeństwa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wpływ idei oświeceniowych na Deklarację praw człowieka i obywatela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znaczenie Deklaracji praw człowieka i obywatela (PP).</w:t>
            </w:r>
          </w:p>
          <w:p>
            <w:pPr>
              <w:pStyle w:val="ListParagraph"/>
              <w:snapToGrid w:val="false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XV.1), XV.2)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 monarchii konstytucyjnej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republiki 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1790, 1791, 1792, 1793, 1794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Maksymiliana Robespierre’a (P),</w:t>
            </w:r>
          </w:p>
          <w:p>
            <w:pPr>
              <w:pStyle w:val="ListParagraph"/>
              <w:numPr>
                <w:ilvl w:val="0"/>
                <w:numId w:val="8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najważniejsze zasady zawarte w konstytucji francuskiej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jakobini, wielki terror (P), Ustawa o duchowieństwie, monarchia konstytucyjna  prawica, lewica, centrum, powstanie w Wandei, Komitet Ocalenia Publicznego, trybunał rewolucyjny,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przesłanie hasła „wolność, równość, braterstwo” (P).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wydarzenia związane z przebiegiem rewolucji francuskiej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ewolucję stosunku rewolucjonistów do Kościoła katolickiego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co zawierała Ustawa o duchowieństwie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organizację państwa francuskiego po uchwaleniu konstytucji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na czym polegał podział w parlamencie francuskim po 1791 r.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okoliczności wybuchu wojny między Francją a Prusami i Austrią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zanalizować XVIII-wieczne rysunki propagandowe związane z rewolucją francuską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jednostronność oceny osiągnięć rewolucji, zawartej na tych rysunkach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w jakich okolicznościach Francja stała się republiką 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skutki egzekucji Ludwika XVI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sytuację polityczną i militarną Francji w okresie istnienia republiki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przyczyny popularności jakobinów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 funkcjonowała Francja w okresie wielkiego terroru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dokonania rewolucji francuskiej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Europa i Ameryka w XVII i XVIII wieku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(lekcja powtórzeniowa)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XIII.1), XIII.2), XIII.3), XIII.4)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26.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Czasy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saskie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1697, 1733 (P), 1700, 1709, 1717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Augusta II Sasa, Stanisława Leszczyńskiego, Augusta III Sasa, Stanisława Konarskiego (P), Karola XII (PP)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czasów saskich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sejmu niemego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tytuły rozpraw politycznych dotyczących reform państwa polskiego (P).</w:t>
            </w:r>
          </w:p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czasy saskie (P), sejm niemy, Collegium Nobilium, pijarzy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jaki sposób Rzeczpospolita stała się państwem zależnym od Rosji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elekcji w 1697 r.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Saksonię pod panowaniem Sasów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plany polityczne władcy Saksonii po elekcji na króla Rzeczpospolitej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okoliczności wybuchu trzeciej wojny północnej i przedstawić przebieg konfliktu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na czym polegała szkodliwość działań podejmowanych w czasie trzeciej wojny północnej przez Augusta II i Stanisława Leszczyńskiego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skutki trzeciej wojny północnej dla Rzeczpospolitej 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konfliktu między szlachtą a królem Augustem II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elekcji w 1733 r.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polityczną, gospodarczą, społeczną i kulturalną Rzeczpospolitej w czasach Augusta III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w jakim celu powstało Collegium Nobilium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projekty reform ustrojowych Stanisława Leszczyńskiego i Stanisława Konarskiego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czasy saskie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XVI.1), XVI.2), XVII.1)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27.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Ostatni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król Polski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1764, 1768, 1772 (P), 1765, 1767,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Stanisława Augusta Poniatowskiego (P), Nikołaja Repnina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uchwały sejmu podjęte w 1768 r.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żądania konfederatów barskich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państwa uczestniczące w I rozbiorze Polski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Familia (Czartoryscy), Szkoła Rycerska. prawa kardynalne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czego dążyła Katarzyna II, doprowadzając do utworzenia trzech konfederacji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I rozbioru Polski (P).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do czego dążyła rodzina Czartoryskich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różnice w dążeniach Familii i władczyni Rosji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wymienić główne reformy przeprowadzone przez króla krótko po elekcji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w jakim celu została założona Szkoła Rycerska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sejmu w 1767 r.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wybuchu konfederacji barskiej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omówić przebieg konfederacji barskiej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zanalizować symboliczną wymowę ryciny ukazującej Rzeczpospolitą jako kołacz królewski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w jaki sposób zaborcy uzasadniali I rozbiór Polski (PP).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obszary odebrane Rzeczpospolitej w wyniku I rozbioru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tereny odebrane Rzeczpospolitej w trakcie I rozbioru (P).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XVI.1), XVI.4)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28.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Czasy stanisławowskie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1765, 1773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Tadeusza Rejtana, Hugona Kołłątaja, Juliana Ursyna Niemcewicza, Ignacego Krasickiego, Marcella Bacciarellego, Canaletta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czasów stanisławowskich 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istnienia KEN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Komisja Edukacji Narodowej (KEN), czasy stanisławowskie, obiady czwartkowe (P), Rada Nieustająca, klasycyzm 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przyczyny, które doprowadziły do utworzenia KEN (PP).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zwołania sejmu rozbiorowego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zanalizować symboliczną wymowę obrazu </w:t>
            </w:r>
            <w:r>
              <w:rPr>
                <w:rFonts w:ascii="Cambria" w:hAnsi="Cambria"/>
                <w:i/>
              </w:rPr>
              <w:t>Rejtan – upadek Polski</w:t>
            </w:r>
            <w:r>
              <w:rPr>
                <w:rFonts w:ascii="Cambria" w:hAnsi="Cambria"/>
              </w:rPr>
              <w:t xml:space="preserve">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system edukacji w Rzeczpospolitej przed utworzeniem KEN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zmiany wprowadzone w systemie edukacji przez KEN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przedstawić najważniejsze dokonania polskiego teatru, literatury, architektury, malarstwa i rzeźby w epoce oświecenia 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wymienić zabytki architektury oświecenia w Polsce, w tym we własnym regionie (P),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wygląd pałacu Na Wodzie w Łazienkach Królewskich 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przykładzie pałacu Na Wodzie wskazać główne cechy architektury klasycystycznej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gospodarczą Rzeczpospolitej w czasach stanisławowskich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czasy stanisławowskie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XVI.3)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29.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Konstytucja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maja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3 maja 1791 (P), 1788, 1788–1792, 1790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Stanisława Staszica, Stanisława Małachowskiego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programy stronnictw politycznych istniejących w Rzeczpospolitej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najważniejsze reformy Sejmu Wielkiego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najważniejsze postanowienia Konstytucji 3 maja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stronnictwo królewskie, stronnictwo magnackie, stronnictwo patriotyczne, Sejm Wielki (Czteroletni), Ustawa rządowa, Straż Praw (P).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polityczną Rzeczpospolitej w przededniu Sejmu Wielkiego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stosunek Rosji i Prus do Rzeczpospolitej 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zwołania sejmu walnego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opowiedzieć o przebiegu obrad Sejmu Wielkiego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doszło do uchwalenia Ustawy rządowej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porównać ustrój Rzeczpospolitej przed 3 maja 1791 r. i po tej dacie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jakie zmiany wprowadziła Konstytucja 3 maja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znaczenie Konstytucji 3 maja jako próby ratowania Rzeczpospolitej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XVI.4), XVII.1)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30.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II rozbiór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Polski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1793 (P), 1792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postacie: Józefa Poniatowskiego, Tadeusza Kościuszki (P), Ksawerego Branickiego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miejsca głównych bitew w czasie wojny w obronie Konstytucji 3 maja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państwa uczestniczące w II rozbiorze Polski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pojęcia: konfederacja targowicka (targowica) (P), Order Virtuti Militari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dlaczego część magnatów oraz Katarzyna II dążyli do obalenia Konstytucji 3 maja (PP),</w:t>
            </w:r>
          </w:p>
          <w:p>
            <w:pPr>
              <w:pStyle w:val="ListParagraph"/>
              <w:ind w:left="281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reakcje na uchwalenie Konstytucji 3 maja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okoliczności, w jakich doszło do ogłoszenia konfederacji targowickiej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postawę magnatów, którzy ogłosili konfederację targowicką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wybuchu wojny w obronie Konstytucji 3 maja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porównać stosunek sił między armią polską a rosyjską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wydarzenia związane z przebiegiem wojny w obronie Konstytucji 3 maja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dlaczego król przeszedł do obozu konfederatów targowickich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ziemie odebrane Rzeczpospolitej w wyniku II rozbioru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obszary odebrane Rzeczpospolitej w wyniku II rozbioru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zwołania i przebieg sejmu w Grodnie 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postawę i działalność króla Stanisława Augusta Poniatowskiego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XVII.1), XVII.2), XVII.3)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31.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Upadek Rzeczpospolitej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1794, 1795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Antoniego Madalińskiego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bezpośrednią przyczynę wybuchu powstania kościuszkowskiego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Uniwersału połanieckiego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państwa uczestniczące w III rozbiorze Polski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główne przyczyny upadku Rzeczpospolitej (P).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Naczelnik powstania, insurekcja kościuszkowska (powstanie kościuszkowskie), kosynierzy (P), Uniwersał połaniecki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polskiego zwycięstwa pod Racławicami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dlaczego Rzeczpospolita upadła (P). 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w Polsce po II rozbiorze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plany polskich patriotów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najważniejsze wydarzenia związane z przebiegiem powstania kościuszkowskiego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przyczyny, które zadecydowały o klęsce masowego poboru do wojska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przyczyny klęski powstania kościuszkowskiego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miejsca związane z przebiegiem powstania kościuszkowskiego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ziemie odebrane Rzeczpospolitej w wyniku III rozbioru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obszary odebrane Rzeczpospolitej w wyniku III rozbioru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rozróżniać wewnętrzne i zewnętrzne przyczyny upadku Rzeczpospolitej (PP). 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Ostatnie stulecie I Rzeczpospolitej (lekcja powtórzeniowa)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XVIII.1)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32.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Podboje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Napoleona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1804 (P), 1795, 1796, 1799, 1801, 1805, 1806, 1807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Napoleona Bonapartego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konstytucji francuskiej z 1795 r.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 powstania Kodeksu Napoleona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 polityczne Napoleona 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ramy chronologiczne wojen napoleońskich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postanowienia pokoju w Tylży 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blokada kontynentalna (P), dyrektoriat, kampania włoska, konsulat, konkordat, Kodeks Napoleona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znaczenie Kodeksu Napoleona dla rozwoju prawa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związek między planami Napoleona a relacjami między Francją a innymi krajami Europy (PP).</w:t>
            </w:r>
          </w:p>
          <w:p>
            <w:pPr>
              <w:pStyle w:val="ListParagraph"/>
              <w:ind w:left="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okoliczności, w jakich dyrektoriat przejął władzę we Francji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rządy dyrektoriatu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działalność Napoleona we Włoszech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w jaki sposób Napoleon przejął władzę we Francji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działalność Napoleona w okresie konsulatu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przebieg wojen napoleońskich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miejsca najważniejszych bitew wojen napoleońskich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zasięg podbojów dokonanych przez Napoleona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stosunek sił austriacko-rosyjskich i francuskich przed bitwą pod Austerlitz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opowiedzieć o przebiegu bitwy pod Austerlitz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wpływ wojen napoleońskich na pozycję Francji w Europie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zmiany w Europie zachodzące pod wpływem podbojów Napoleona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określić, jak zmieniało się nastawienie części społeczeństwa francuskiego do polityki podbojów Napoleona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z czego wynikało negatywne nastawienie do Napoleona wśród innych narodów europejskich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działania polityczne i wojskowe Napoleona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XVIII.2), XVIII.4)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33.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III rozbiorze Polski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daty: 1797 (P), 1806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postacie: Jana Henryka Dąbrowskiego, Józefa Wybickiego (P).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pojęcie: </w:t>
            </w:r>
            <w:r>
              <w:rPr>
                <w:rFonts w:ascii="Cambria" w:hAnsi="Cambria"/>
                <w:i/>
              </w:rPr>
              <w:t>Mazurek Dąbrowskiego</w:t>
            </w:r>
            <w:r>
              <w:rPr>
                <w:rFonts w:ascii="Cambria" w:hAnsi="Cambria"/>
              </w:rPr>
              <w:t xml:space="preserve">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 czym polegała tragedia Legionów Polskich (P).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w jaki sposób sąsiedzi Rzeczpospolitej usprawiedliwiali swój udział w zaborach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sytuację panującą w poszczególnych zaborach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sytuację poszczególnych grup społeczeństwa byłej Rzeczpospolitej pod zaborem rosyjskim, pruskim i austriackim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okoliczności utworzenia Legionów Polskich we Włoszech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działalność Jana Henryka Dąbrowskiego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opisać losy Legionów Polskich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dostrzec przyczyny zaufania, którym Polacy obdarzyli Napoleona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stosunek Napoleona do sprawy polskiej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okoliczności wkroczenia wojsk francuskich na ziemie polskie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XVIII.3), XVIII.4)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34. </w:t>
            </w:r>
          </w:p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Księstwo Warszawskie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zna: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daty: 1807, 1815 (P), 1808, 1809, 1812, 1813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postać: Józefa Poniatowskiego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okoliczności powstania Księstwa Warszawskiego 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okoliczności, w jakich doszło do szarży polskich żołnierzy pod Somosierrą (PP).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Uczeń rozumie: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pojęcia: Wielka Armia (P), sto dni Napoleona, bitwa narodów (PP), 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 czego wynikała nazwa, jaką Napoleon nadał utworzonemu przez siebie Księstwu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powody rozczarowania Polaków Księstwem Warszawskim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 taktyki stosowanej przez Rosjan podczas wojny z Napoleonem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przyczyny klęski wyprawy Napoleona na Rosję (PP).</w:t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Uczeń potrafi: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 podstawowe informacje na temat Księstwa Warszawskiego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przejawy zależności i niezależności Księstwa Warszawskiego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scharakteryzować ustrój Księstwa Warszawskiego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wybuchu wojny z Austrią i przedstawić jej przebieg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obszar Księstwa Warszawskiego oraz zmiany terytorialne, do jakich doszło w 1809 r.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opowiedzieć o bitwach pod Somosierrą i Raszynem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 przyczyny wybuchu wojny Napoleona z Rosją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przedstawić przygotowania Francuzów do wyprawy na Rosję 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opowiedzieć o przebiegu wyprawy na Rosję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wyjaśnić, jak doszło do klęski Napoleona (PP),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wskazać na mapie miejsca najważniejszych bitew wojen napoleońskich (P),</w:t>
            </w:r>
          </w:p>
          <w:p>
            <w:pPr>
              <w:pStyle w:val="ListParagraph"/>
              <w:numPr>
                <w:ilvl w:val="0"/>
                <w:numId w:val="6"/>
              </w:numPr>
              <w:snapToGrid w:val="false"/>
              <w:spacing w:lineRule="auto" w:line="240"/>
              <w:ind w:left="250" w:hanging="2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ocenić politykę Napoleona wobec Polaków (PP).</w:t>
            </w:r>
          </w:p>
          <w:p>
            <w:pPr>
              <w:pStyle w:val="ListParagraph"/>
              <w:snapToGrid w:val="false"/>
              <w:spacing w:lineRule="auto" w:line="240"/>
              <w:ind w:left="25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Okres napoleoński (lekcja powtórzeniowa)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Sprawdzian wiadomości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kstpodstawowy21"/>
              <w:spacing w:lineRule="auto" w:line="2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907" w:footer="709" w:bottom="96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3eda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Tekstkomentarza"/>
    <w:uiPriority w:val="99"/>
    <w:semiHidden/>
    <w:qFormat/>
    <w:rsid w:val="009a4f05"/>
    <w:rPr>
      <w:rFonts w:eastAsia="Times New Roman" w:cs="Times New Roman"/>
      <w:sz w:val="20"/>
      <w:szCs w:val="20"/>
      <w:lang w:eastAsia="ar-SA" w:bidi="ar-SA"/>
    </w:rPr>
  </w:style>
  <w:style w:type="character" w:styleId="NagwekZnak" w:customStyle="1">
    <w:name w:val="Nagłówek Znak"/>
    <w:link w:val="Nagwek"/>
    <w:uiPriority w:val="99"/>
    <w:semiHidden/>
    <w:qFormat/>
    <w:rsid w:val="009a4f05"/>
    <w:rPr>
      <w:rFonts w:eastAsia="Times New Roman" w:cs="Times New Roman"/>
      <w:sz w:val="20"/>
      <w:szCs w:val="20"/>
      <w:lang w:eastAsia="ar-SA" w:bidi="ar-SA"/>
    </w:rPr>
  </w:style>
  <w:style w:type="character" w:styleId="StopkaZnak" w:customStyle="1">
    <w:name w:val="Stopka Znak"/>
    <w:link w:val="Stopka"/>
    <w:uiPriority w:val="99"/>
    <w:qFormat/>
    <w:rsid w:val="009a4f05"/>
    <w:rPr>
      <w:rFonts w:eastAsia="Times New Roman" w:cs="Times New Roman"/>
      <w:sz w:val="20"/>
      <w:szCs w:val="20"/>
      <w:lang w:eastAsia="ar-SA" w:bidi="ar-SA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9a4f05"/>
    <w:rPr>
      <w:rFonts w:eastAsia="Times New Roman" w:cs="Times New Roman"/>
      <w:sz w:val="20"/>
      <w:szCs w:val="20"/>
      <w:lang w:eastAsia="ar-SA" w:bidi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9a4f05"/>
    <w:rPr>
      <w:rFonts w:eastAsia="Times New Roman" w:cs="Times New Roman"/>
      <w:b/>
      <w:bCs/>
      <w:sz w:val="20"/>
      <w:szCs w:val="20"/>
      <w:lang w:eastAsia="ar-SA" w:bidi="ar-SA"/>
    </w:rPr>
  </w:style>
  <w:style w:type="character" w:styleId="TekstdymkaZnak" w:customStyle="1">
    <w:name w:val="Tekst dymka Znak"/>
    <w:link w:val="Tekstdymka"/>
    <w:uiPriority w:val="99"/>
    <w:semiHidden/>
    <w:qFormat/>
    <w:rsid w:val="009a4f05"/>
    <w:rPr>
      <w:rFonts w:ascii="Tahoma" w:hAnsi="Tahoma" w:cs="Tahoma"/>
      <w:sz w:val="16"/>
      <w:szCs w:val="16"/>
      <w:lang w:eastAsia="ar-SA" w:bidi="ar-SA"/>
    </w:rPr>
  </w:style>
  <w:style w:type="character" w:styleId="Annotationreference">
    <w:name w:val="annotation reference"/>
    <w:uiPriority w:val="99"/>
    <w:semiHidden/>
    <w:qFormat/>
    <w:rsid w:val="009a4f05"/>
    <w:rPr>
      <w:rFonts w:cs="Times New Roman"/>
      <w:sz w:val="16"/>
      <w:szCs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qFormat/>
    <w:rsid w:val="009a4f05"/>
    <w:rPr>
      <w:rFonts w:cs="Times New Roman"/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825f6f"/>
    <w:rPr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25f6f"/>
    <w:rPr>
      <w:vertAlign w:val="superscript"/>
    </w:rPr>
  </w:style>
  <w:style w:type="character" w:styleId="PodtytuZnak" w:customStyle="1">
    <w:name w:val="Podtytuł Znak"/>
    <w:link w:val="Podtytu"/>
    <w:qFormat/>
    <w:rsid w:val="00b7358f"/>
    <w:rPr>
      <w:rFonts w:eastAsia="Times New Roman"/>
      <w:b/>
      <w:lang w:eastAsia="ar-SA"/>
    </w:rPr>
  </w:style>
  <w:style w:type="character" w:styleId="TekstpodstawowyZnak" w:customStyle="1">
    <w:name w:val="Tekst podstawowy Znak"/>
    <w:link w:val="Tekstpodstawowy"/>
    <w:semiHidden/>
    <w:qFormat/>
    <w:rsid w:val="00b7358f"/>
    <w:rPr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b7358f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9a4f05"/>
    <w:pPr/>
    <w:rPr>
      <w:rFonts w:eastAsia="Times New Roman"/>
    </w:rPr>
  </w:style>
  <w:style w:type="paragraph" w:styleId="Gwka">
    <w:name w:val="Header"/>
    <w:basedOn w:val="Normal"/>
    <w:link w:val="NagwekZnak"/>
    <w:uiPriority w:val="99"/>
    <w:semiHidden/>
    <w:rsid w:val="009a4f05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Stopka">
    <w:name w:val="Footer"/>
    <w:basedOn w:val="Normal"/>
    <w:link w:val="StopkaZnak"/>
    <w:uiPriority w:val="99"/>
    <w:rsid w:val="009a4f05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Przypiskocowy">
    <w:name w:val="Endnote Text"/>
    <w:basedOn w:val="Normal"/>
    <w:link w:val="TekstprzypisukocowegoZnak"/>
    <w:uiPriority w:val="99"/>
    <w:semiHidden/>
    <w:rsid w:val="009a4f05"/>
    <w:pPr/>
    <w:rPr>
      <w:rFonts w:eastAsia="Times New Roman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9a4f0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9a4f0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9a4f05"/>
    <w:pPr>
      <w:spacing w:before="0" w:after="0"/>
      <w:ind w:left="720" w:hanging="0"/>
      <w:contextualSpacing/>
    </w:pPr>
    <w:rPr/>
  </w:style>
  <w:style w:type="paragraph" w:styleId="Tekstpodstawowy21" w:customStyle="1">
    <w:name w:val="Tekst podstawowy 21"/>
    <w:basedOn w:val="Normal"/>
    <w:uiPriority w:val="99"/>
    <w:qFormat/>
    <w:rsid w:val="009a4f05"/>
    <w:pPr>
      <w:widowControl w:val="false"/>
      <w:spacing w:lineRule="atLeast" w:line="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91c45"/>
    <w:pPr>
      <w:spacing w:before="0" w:after="0"/>
      <w:ind w:left="720" w:hanging="0"/>
      <w:contextualSpacing/>
    </w:pPr>
    <w:rPr>
      <w:rFonts w:eastAsia="Times New Roma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25f6f"/>
    <w:pPr/>
    <w:rPr/>
  </w:style>
  <w:style w:type="paragraph" w:styleId="Podtytu">
    <w:name w:val="Subtitle"/>
    <w:basedOn w:val="Normal"/>
    <w:link w:val="PodtytuZnak"/>
    <w:qFormat/>
    <w:rsid w:val="00b7358f"/>
    <w:pPr>
      <w:jc w:val="center"/>
    </w:pPr>
    <w:rPr>
      <w:rFonts w:eastAsia="Times New Roman"/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E3AD-2A85-487A-8CC6-4650D97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 LibreOffice_project/f7f06a8f319e4b62f9bc5095aa112a65d2f3ac89</Application>
  <Pages>8</Pages>
  <Words>6681</Words>
  <Characters>40901</Characters>
  <CharactersWithSpaces>46165</CharactersWithSpaces>
  <Paragraphs>925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2019-07-16T11:39:00Z</dcterms:created>
  <dc:creator>Renata RK. Korewo</dc:creator>
  <dc:description/>
  <dc:language>pl-PL</dc:language>
  <cp:lastModifiedBy/>
  <cp:lastPrinted>2019-07-12T10:52:00Z</cp:lastPrinted>
  <dcterms:modified xsi:type="dcterms:W3CDTF">2020-12-10T21:27:00Z</dcterms:modified>
  <cp:revision>3</cp:revision>
  <dc:subject/>
  <dc:title>ROZKŁAD MATERIAŁU I PLAN WYNIKOWY – PROPOZYCJA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